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90" w:rsidRPr="00662690" w:rsidRDefault="00662690" w:rsidP="00662690">
      <w:pPr>
        <w:pStyle w:val="a5"/>
        <w:ind w:firstLine="720"/>
        <w:jc w:val="center"/>
        <w:rPr>
          <w:rFonts w:asciiTheme="majorEastAsia" w:eastAsiaTheme="majorEastAsia" w:hAnsiTheme="majorEastAsia"/>
          <w:sz w:val="18"/>
          <w:szCs w:val="18"/>
        </w:rPr>
      </w:pPr>
      <w:r w:rsidRPr="00662690">
        <w:rPr>
          <w:rFonts w:asciiTheme="majorEastAsia" w:eastAsiaTheme="majorEastAsia" w:hAnsiTheme="majorEastAsia" w:hint="eastAsia"/>
          <w:b/>
          <w:bCs/>
          <w:sz w:val="36"/>
          <w:szCs w:val="36"/>
        </w:rPr>
        <w:t>放射性同位素与射线装置安全和防护条例</w:t>
      </w:r>
      <w:r w:rsidRPr="00662690">
        <w:rPr>
          <w:rFonts w:asciiTheme="majorEastAsia" w:eastAsiaTheme="majorEastAsia" w:hAnsiTheme="majorEastAsia" w:hint="eastAsia"/>
          <w:sz w:val="18"/>
          <w:szCs w:val="18"/>
        </w:rPr>
        <w:t xml:space="preserve"> </w:t>
      </w:r>
    </w:p>
    <w:p w:rsidR="00662690" w:rsidRDefault="00662690" w:rsidP="00662690">
      <w:pPr>
        <w:pStyle w:val="a5"/>
        <w:ind w:firstLine="480"/>
        <w:jc w:val="center"/>
        <w:rPr>
          <w:rFonts w:ascii="微软雅黑" w:eastAsia="微软雅黑" w:hAnsi="微软雅黑" w:hint="eastAsia"/>
          <w:sz w:val="18"/>
          <w:szCs w:val="18"/>
        </w:rPr>
      </w:pPr>
      <w:r>
        <w:rPr>
          <w:rFonts w:hint="eastAsia"/>
        </w:rPr>
        <w:t>（中华人民共和国国务院令第449号， 2005年9月14日发布）</w:t>
      </w:r>
      <w:r>
        <w:rPr>
          <w:rFonts w:ascii="微软雅黑" w:eastAsia="微软雅黑" w:hAnsi="微软雅黑" w:hint="eastAsia"/>
          <w:sz w:val="18"/>
          <w:szCs w:val="18"/>
        </w:rPr>
        <w:t xml:space="preserve"> </w:t>
      </w:r>
    </w:p>
    <w:p w:rsidR="00662690" w:rsidRDefault="00662690" w:rsidP="00662690">
      <w:pPr>
        <w:pStyle w:val="a5"/>
        <w:ind w:firstLine="482"/>
        <w:jc w:val="center"/>
        <w:rPr>
          <w:rFonts w:ascii="微软雅黑" w:eastAsia="微软雅黑" w:hAnsi="微软雅黑" w:hint="eastAsia"/>
          <w:sz w:val="18"/>
          <w:szCs w:val="18"/>
        </w:rPr>
      </w:pPr>
      <w:r>
        <w:rPr>
          <w:rFonts w:hint="eastAsia"/>
          <w:b/>
          <w:bCs/>
        </w:rPr>
        <w:t>第一章  总  则</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第一条为了加强对放射性同位素、射线装置安全和防护的监督管理，促进放射性同位素、射线装置的安全应用，保障人体健康，保护环境，制定本条例。</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第二条在中华人民共和国境内生产、销售、使用放射性同位素和射线装置，以及转让、进出口放射性同位素的，应当遵守本条例。</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本条例所称放射性同位素包括放射源和非密封放射性物质。</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第三条国务院环境保护主管部门对全国放射性同位素、射线装置的安全和防护工作实施统一监督管理。</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国务院公安、卫生等部门按照职责分工和本条例的规定，对有关放射性同位素、射线装置的安全和防护工作实施监督管理。</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县级以上地方人民政府环境保护主管部门和其他有关部门，按照职责分工和本条例的规定，对本行政区域内放射性同位素、射线装置的安全和防护工作实施监督管理。</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条国家对放射源和射线装置实行分类管理。根据放射源、射线装置对人体健康和环境的潜在危害程度，从高到低将放射源分为Ⅰ类、Ⅱ类、Ⅲ类、Ⅳ类、Ⅴ类，具体分类办法由国务院环境保护主管部门制定；将射线装置分为Ⅰ类、Ⅱ类、Ⅲ类，具体分类办法由国务院环境保护主管部门商国务院卫生主管部门制定。</w:t>
      </w:r>
      <w:r>
        <w:rPr>
          <w:rFonts w:ascii="微软雅黑" w:eastAsia="微软雅黑" w:hAnsi="微软雅黑" w:hint="eastAsia"/>
          <w:sz w:val="18"/>
          <w:szCs w:val="18"/>
        </w:rPr>
        <w:t xml:space="preserve"> </w:t>
      </w:r>
    </w:p>
    <w:p w:rsidR="00662690" w:rsidRDefault="00662690" w:rsidP="00662690">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62690" w:rsidRDefault="00662690" w:rsidP="00662690">
      <w:pPr>
        <w:pStyle w:val="a5"/>
        <w:ind w:firstLine="482"/>
        <w:jc w:val="center"/>
        <w:rPr>
          <w:rFonts w:ascii="微软雅黑" w:eastAsia="微软雅黑" w:hAnsi="微软雅黑" w:hint="eastAsia"/>
          <w:sz w:val="18"/>
          <w:szCs w:val="18"/>
        </w:rPr>
      </w:pPr>
      <w:r>
        <w:rPr>
          <w:rFonts w:hint="eastAsia"/>
          <w:b/>
          <w:bCs/>
        </w:rPr>
        <w:t>第二章  许可和备案</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第五条生产、销售、使用放射性同位素和射线装置的单位，应当依照本章规定取得许可证。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第六条生产放射性同位素、销售和使用Ⅰ类放射源、销售和使用Ⅰ类射线装置的单位的许可证，由国务院环境保护主管部门审批颁发。</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前款规定之外的单位的许可证，由省、自治区、直辖市人民政府环境保护主管部门审批颁发。</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国务院环境保护主管部门向生产放射性同位素的单位颁发许可证前，应当将申请材料印送其行业主管部门征求意见。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环境保护主管部门应当将审批颁发许可证的情况通报同级公安部门、卫生主管部门。</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第七条生产、销售、使用放射性同位素和射线装置的单位申请领取许可证，应当具备下列条件：</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（一）有与所从事的生产、销售、使用活动规模相适应的，具备相应专业知识和防护知识及健康条件的专业技术人员；</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（二）有符合国家环境保护标准、职业卫生标准和安全防护要求的场所、设施和设备；</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（三）有专门的安全和防护管理机构或者专职、兼职安全和防护管理人员，并配备必要的防护用品和监测仪器；</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（四）有健全的安全和防护管理规章制度、辐射事故应急措施；</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（五）产生放射性废气、废液、固体废物的，具有确保放射性废气、废液、固体废物达标排放的处理能力或者可行的处理方案。</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第八条生产、销售、使用放射性同位素和射线装置的单位，应当事先向有审批权的环境保护主管部门提出许可申请，并提交符合本条例第七条规定条件的证明材料。</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使用放射性同位素和射线装置进行放射诊疗的医疗卫生机构，还应当获得放射源诊疗技术和医用辐射机构许可。</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第九条环境保护主管部门应当自受理申请之日起20个工作日内完成审查，符合条件的，颁发许可证，并予以公告；不符合条件的，书面通知申请单位并说明理由。</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第十条许可证包括下列主要内容：</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（一）单位的名称、地址、法定代表人；</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（二）所从事活动的种类和范围；</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（三）有效期限；</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（四）发证日期和证书编号。</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第十一条持证单位变更单位名称、地址、法定代表人的，应当自变更登记之日起20日内，向原发证机关申请办理许可证变更手续。</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第十二条有下列情形之一的，持证单位应当按照原申请程序，重新申请领取许可证：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（一）改变所从事活动的种类或者范围的；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（二）新建或者改建、扩建生产、销售、使用设施或者场所的。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三条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第十四条持证单位部分终止或者全部终止生产、销售、使用放射性同位素和射线装置活动的，应当向原发证机关提出部分变更或者注销许可证申请，由原发证机关核查合格后，予以变更或者注销许可证。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第十五条禁止无许可证或者不按照许可证规定的种类和范围从事放射性同位素和射线装置的生产、销售、使用活动。</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禁止伪造、变造、转让许可证。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六条国务院对外贸易主管部门会同国务院环境保护主管部门、海关总署、国务院质量监督检验检疫部门和生产放射性同位素的单位的行业主管部门制定并公布限制进出口放射性同位素目录和禁止进出口放射性同位素目录。</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进口列入限制进出口目录的放射性同位素，应当在国务院环境保护主管部门审查批准后，由国务院对外贸易主管部门依据国家对外贸易的有关规定签发进口许可证。进口限制进出口目录和禁止进出口目录之外的放射性同位素，依据国家对外贸易的有关规定办理进口手续。</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第十七条申请进口列入限制进出口目录的放射性同位素，应当符合下列要求：</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（一）进口单位已经取得与所从事活动相符的许可证；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（二）进口单位具有进口放射性同位素使用期满后的处理方案，其中，进口Ⅰ类、Ⅱ类、Ⅲ类放射源的，应当具有原出口方负责回收的承诺文件；</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（三）进口的放射源应当有明确标号和必要说明文件，其中，Ⅰ类、Ⅱ类、Ⅲ类放射源的标号应当刻制在放射源本体或者密封包壳体上，Ⅳ类、Ⅴ类放射源的标号应当记录在相应说明文件中；</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（四）将进口的放射性同位素销售给其他单位使用的，还应当具有与使用单位签订的书面协议以及使用单位取得的许可证复印件。</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第十八条进口列入限制进出口目录的放射性同位素的单位，应当向国务院环境保护主管部门提出进口申请，并提交符合本条例第十七条规定要求的证明材料。</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国务院环境保护主管部门应当自受理申请之日起10个工作日内完成审查，符合条件的，予以批准；不符合条件的，书面通知申请单位并说明理由。</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海关验凭放射性同位素进口许可证办理有关进口手续。进口放射性同位素的包装材料依法需要实施检疫的，依照国家有关检疫法律、法规的规定执行。</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对进口的放射源，国务院环境保护主管部门还应当同时确定与其标号相对应的放射源编码。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第十九条申请转让放射性同位素，应当符合下列要求：</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（一）转出、转入单位持有与所从事活动相符的许可证；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（二）转入单位具有放射性同位素使用期满后的处理方案；</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（三）转让双方已经签订书面转让协议。</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第二十条转让放射性同位素，由转入单位向其所在地省、自治区、直辖市人民政府环境保护主管部门提出申请，并提交符合本条例第十九条规定要求的证明材料。</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省、自治区、直辖市人民政府环境保护主管部门应当自受理申请之日起15个工作日内完成审查，符合条件的，予以批准；不符合条件的，书面通知申请单位并说明理由。</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第二十一条放射性同位素的转出、转入单位应当在转让活动完成之日起20日内，分别向其所在地省、自治区、直辖市人民政府环境保护主管部门备案。</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十二条生产放射性同位素的单位，应当建立放射性同位素产品台账，并按照国务院环境保护主管部门制定的编码规则，对生产的放射源统一编码。放射性同位素产品台账和放射源编码清单应当报国务院环境保护主管部门备案。</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生产的放射源应当有明确标号和必要说明文件。其中，Ⅰ类、Ⅱ类、Ⅲ类放射源的标号应当刻制在放射源本体或者密封包壳体上，Ⅳ类、Ⅴ类放射源的标号应当记录在相应说明文件中。</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国务院环境保护主管部门负责建立放射性同位素备案信息管理系统，与有关部门实行信息共享。</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未列入产品台账的放射性同位素和未编码的放射源，不得出厂和销售。</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十三条持有放射源的单位将废旧放射源交回生产单位、返回原出口方或者送交放射性废物集中贮存单位贮存的，应当在该活动完成之日起20日内向其所在地省、自治区、直辖市人民政府环境保护主管部门备案。</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十四条本条例施行前生产和进口的放射性同位素，由放射性同位素持有单位在本条例施行之日起6个月内，到其所在地省、自治区、直辖市人民政府环境保护主管部门办理备案手续，省、自治区、直辖市人民政府环境保护主管部门应当对放射源进行统一编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第二十五条使用放射性同位素的单位需要将放射性同位素转移到外省、自治区、直辖市使用的，应当持许可证复印件向使用地省、自治区、直辖市人民政府环境保护主管部门备案，并接受当地环境保护主管部门的监督管理。</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十六条出口列入限制进出口目录的放射性同位素，应当提供进口方可以合法持有放射性同位素的证明材料，并由国务院环境保护主管部门依照有关法律和我国缔结或者参加的国际条约、协定的规定，办理有关手续。</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出口放射性同位素应当遵守国家对外贸易的有关规定。</w:t>
      </w:r>
      <w:r>
        <w:rPr>
          <w:rFonts w:ascii="微软雅黑" w:eastAsia="微软雅黑" w:hAnsi="微软雅黑" w:hint="eastAsia"/>
          <w:sz w:val="18"/>
          <w:szCs w:val="18"/>
        </w:rPr>
        <w:t xml:space="preserve"> </w:t>
      </w:r>
    </w:p>
    <w:p w:rsidR="00662690" w:rsidRDefault="00662690" w:rsidP="00662690">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62690" w:rsidRDefault="00662690" w:rsidP="00662690">
      <w:pPr>
        <w:pStyle w:val="a5"/>
        <w:ind w:firstLine="482"/>
        <w:jc w:val="center"/>
        <w:rPr>
          <w:rFonts w:ascii="微软雅黑" w:eastAsia="微软雅黑" w:hAnsi="微软雅黑" w:hint="eastAsia"/>
          <w:sz w:val="18"/>
          <w:szCs w:val="18"/>
        </w:rPr>
      </w:pPr>
      <w:r>
        <w:rPr>
          <w:rFonts w:hint="eastAsia"/>
          <w:b/>
          <w:bCs/>
        </w:rPr>
        <w:t>第三章  安全和防护</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第二十七条生产、销售、使用放射性同位素和射线装置的单位，应当对本单位的放射性同位素、射线装置的安全和防护工作负责，并依法对其造成的放射性危害承担责任。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生产放射性同位素的单位的行业主管部门，应当加强对生产单位安全和防护工作的管理，并定期对其执行法律、法规和国家标准的情况进行监督检查。</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第二十八条生产、销售、使用放射性同位素和射线装置的单位，应当对直接从事生产、销售、使用活动的工作人员进行安全和防护知识教育培训，并进行考核；考核不合格的，不得上岗。</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辐射安全关键岗位应当由注册核安全工程师担任。辐射安全关键岗位名录由国务院环境保护主管部门商国务院有关部门制定并公布。</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二十九条生产、销售、使用放射性同位素和射线装置的单位，应当严格按照国家关于个人剂量监测和健康管理的规定，对直接从事生产、销售、使用活动的工作人员进行个人剂量监测和职业健康检查，建立个人剂量档案和职业健康监护档案。</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第三十条生产、销售、使用放射性同位素和射线装置的单位，应当对本单位的放射性同位素、射线装置的安全和防护状况进行年度评估。发现安全隐患的，应当立即进行整改。</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十一条生产、销售、使用放射性同位素和射线装置的单位需要终止的，应当事先对本单位的放射性同位素和放射性废物进行清理登记，作出妥善处理，不得留有安全隐患。生产、销售、使用放射性同位素和射线装置的单位发生变更的，由变更后的单位承担处理责任。变更前当事人对此另有约定的，从其约定；但是，约定中不得免除当事人的处理义务。</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在本条例施行前已经终止的生产、销售、使用放射性同位素和射线装置的单位，其未安全处理的废旧放射源和放射性废物，由所在地省、自治区、直辖市人</w:t>
      </w:r>
      <w:r>
        <w:rPr>
          <w:rFonts w:hint="eastAsia"/>
        </w:rPr>
        <w:lastRenderedPageBreak/>
        <w:t>民政府环境保护主管部门提出处理方案，及时进行处理。所需经费由省级以上人民政府承担。</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十二条生产、进口放射源的单位销售Ⅰ类、Ⅱ类、Ⅲ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使用放射源的单位应当按照国务院环境保护主管部门的规定，将Ⅳ类、Ⅴ类废旧放射源进行包装整备后送交有相应资质的放射性废物集中贮存单位贮存。</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第三十三条使用Ⅰ类、Ⅱ类、Ⅲ类放射源的场所和生产放射性同位素的场所，以及终结运行后产生放射性污染的射线装置，应当依法实施退役。</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十四条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十五条放射性同位素应当单独存放，不得与易燃、易爆、腐蚀性物品等一起存放，并指定专人负责保管。贮存、领取、使用、归还放射性同位素时，应当进行登记、检查，做到账物相符。对放射性同位素贮存场所应当采取防火、防水、防盗、防丢失、防破坏、防射线泄漏的安全措施。</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对放射源还应当根据其潜在危害的大小，建立相应的多层防护和安全措施，并对可移动的放射源定期进行盘存，确保其处于指定位置，具有可靠的安全保障。</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第三十六条在室外、野外使用放射性同位素和射线装置的，应当按照国家安全和防护标准的要求划出安全防护区域，设置明显的放射性标志，必要时设专人警戒。</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在野外进行放射性同位素示踪试验的，应当经省级以上人民政府环境保护主管部门商同级有关部门批准方可进行。</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第三十七条辐射防护器材、含放射性同位素的设备和射线装置，以及含有放射性物质的产品和伴有产生χ射线的电器产品，应当符合辐射防护要求。不合格的产品不得出厂和销售。</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第三十八条使用放射性同位素和射线装置进行放射诊疗的医疗卫生机构，应当依据国务院卫生主管部门有关规定和国家标准，制定与本单位从事的诊疗项目相适应的质量保证方案，遵守质量保证监测规范，按照医疗照射正当化和辐射防护最优化的原则，避免一切不必要的照射，并事先告知患者和受检者辐射对健康的潜在影响。</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第三十九条金属冶炼厂回收冶炼废旧金属时，应当采取必要的监测措施，防止放射性物质熔入产品中。监测中发现问题的，应当及时通知所在地设区的市级以上人民政府环境保护主管部门。</w:t>
      </w:r>
      <w:r>
        <w:rPr>
          <w:rFonts w:ascii="微软雅黑" w:eastAsia="微软雅黑" w:hAnsi="微软雅黑" w:hint="eastAsia"/>
          <w:sz w:val="18"/>
          <w:szCs w:val="18"/>
        </w:rPr>
        <w:t xml:space="preserve"> </w:t>
      </w:r>
    </w:p>
    <w:p w:rsidR="00662690" w:rsidRDefault="00662690" w:rsidP="00662690">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62690" w:rsidRDefault="00662690" w:rsidP="00662690">
      <w:pPr>
        <w:pStyle w:val="a5"/>
        <w:ind w:firstLine="482"/>
        <w:jc w:val="center"/>
        <w:rPr>
          <w:rFonts w:ascii="微软雅黑" w:eastAsia="微软雅黑" w:hAnsi="微软雅黑" w:hint="eastAsia"/>
          <w:sz w:val="18"/>
          <w:szCs w:val="18"/>
        </w:rPr>
      </w:pPr>
      <w:r>
        <w:rPr>
          <w:rFonts w:hint="eastAsia"/>
          <w:b/>
          <w:bCs/>
        </w:rPr>
        <w:t>第四章  辐射事故应急处理</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第四十条根据辐射事故的性质、严重程度、可控性和影响范围等因素，从重到轻将辐射事故分为特别重大辐射事故、重大辐射事故、较大辐射事故和一般辐射事故四个等级。</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特别重大辐射事故，是指Ⅰ类、Ⅱ类放射源丢失、被盗、失控造成大范围严重辐射污染后果，或者放射性同位素和射线装置失控导致3人以上（含3人）急性死亡。</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重大辐射事故，是指Ⅰ类、Ⅱ类放射源丢失、被盗、失控，或者放射性同位素和射线装置失控导致2人以下（含2人）急性死亡或者10人以上（含10人）急性重度放射病、局部器官残疾。</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较大辐射事故，是指Ⅲ类放射源丢失、被盗、失控，或者放射性同位素和射线装置失控导致9人以下（含9人）急性重度放射病、局部器官残疾。</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一般辐射事故，是指Ⅳ类、Ⅴ类放射源丢失、被盗、失控，或者放射性同位素和射线装置失控导致人员受到超过年剂量限值的照射。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第四十一条县级以上人民政府环境保护主管部门应当会同同级公安、卫生、财政等部门编制辐射事故应急预案，报本级人民政府批准。辐射事故应急预案应当包括下列内容：</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（一）应急机构和职责分工；</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（二）应急人员的组织、培训以及应急和救助的装备、资金、物资准备；</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（三）辐射事故分级与应急响应措施；</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（四）辐射事故调查、报告和处理程序。</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生产、销售、使用放射性同位素和射线装置的单位，应当根据可能发生的辐射事故的风险，制定本单位的应急方案，做好应急准备。</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第四十二条发生辐射事故时，生产、销售、使用放射性同位素和射线装置的单位应当立即启动本单位的应急方案，采取应急措施，并立即向当地环境保护主管部门、公安部门、卫生主管部门报告。</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环境保护主管部门、公安部门、卫生主管部门接到辐射事故报告后，应当立即派人赶赴现场，进行现场调查，采取有效措施，控制并消除事故影响，同时将辐射事故信息报告本级人民政府和上级人民政府环境保护主管部门、公安部门、卫生主管部门。</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县级以上地方人民政府及其有关部门接到辐射事故报告后，应当按照事故分级报告的规定及时将辐射事故信息报告上级人民政府及其有关部门。发生特别重大辐射事故和重大辐射事故后，事故发生地省、自治区、直辖市人民政府和国务院有关部门应当在4小时内报告国务院；特殊情况下，事故发生地人民政府及其有关部门可以直接向国务院报告，并同时报告上级人民政府及其有关部门。</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禁止缓报、瞒报、谎报或者漏报辐射事故。</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第四十三条在发生辐射事故或者有证据证明辐射事故可能发生时，县级以上人民政府环境保护主管部门有权采取下列临时控制措施：</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（一）责令停止导致或者可能导致辐射事故的作业；</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（二）组织控制事故现场。</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第四十四条辐射事故发生后，有关县级以上人民政府应当按照辐射事故的等级，启动并组织实施相应的应急预案。</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县级以上人民政府环境保护主管部门、公安部门、卫生主管部门，按照职责分工做好相应的辐射事故应急工作：</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（一）环境保护主管部门负责辐射事故的应急响应、调查处理和定性定级工作，协助公安部门监控追缴丢失、被盗的放射源；</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（二）公安部门负责丢失、被盗放射源的立案侦查和追缴；</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（三）卫生主管部门负责辐射事故的医疗应急。</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环境保护主管部门、公安部门、卫生主管部门应当及时相互通报辐射事故应急响应、调查处理、定性定级、立案侦查和医疗应急情况。国务院指定的部门根据环境保护主管部门确定的辐射事故的性质和级别，负责有关国际信息通报工作。</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十五条发生辐射事故的单位应当立即将可能受到辐射伤害的人员送至当地卫生主管部门指定的医院或者有条件救治辐射损伤病人的医院，进行检查和治疗，或者请求医院立即派人赶赴事故现场，采取救治措施。</w:t>
      </w:r>
      <w:r>
        <w:rPr>
          <w:rFonts w:ascii="微软雅黑" w:eastAsia="微软雅黑" w:hAnsi="微软雅黑" w:hint="eastAsia"/>
          <w:sz w:val="18"/>
          <w:szCs w:val="18"/>
        </w:rPr>
        <w:t xml:space="preserve"> </w:t>
      </w:r>
    </w:p>
    <w:p w:rsidR="00662690" w:rsidRDefault="00662690" w:rsidP="00662690">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62690" w:rsidRDefault="00662690" w:rsidP="00662690">
      <w:pPr>
        <w:pStyle w:val="a5"/>
        <w:ind w:firstLine="482"/>
        <w:jc w:val="center"/>
        <w:rPr>
          <w:rFonts w:ascii="微软雅黑" w:eastAsia="微软雅黑" w:hAnsi="微软雅黑" w:hint="eastAsia"/>
          <w:sz w:val="18"/>
          <w:szCs w:val="18"/>
        </w:rPr>
      </w:pPr>
      <w:r>
        <w:rPr>
          <w:rFonts w:hint="eastAsia"/>
          <w:b/>
          <w:bCs/>
        </w:rPr>
        <w:lastRenderedPageBreak/>
        <w:t>第五章  监督检查</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第四十六条县级以上人民政府环境保护主管部门和其他有关部门应当按照各自职责对生产、销售、使用放射性同位素和射线装置的单位进行监督检查。</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被检查单位应当予以配合，如实反映情况，提供必要的资料，不得拒绝和阻碍。</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十七条县级以上人民政府环境保护主管部门应当配备辐射防护安全监督员。辐射防护安全监督员由从事辐射防护工作，具有辐射防护安全知识并经省级以上人民政府环境保护主管部门认可的专业人员担任。辐射防护安全监督员应当定期接受专业知识培训和考核。</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第四十八条县级以上人民政府环境保护主管部门在监督检查中发现生产、销售、使用放射性同位素和射线装置的单位有不符合原发证条件的情形的，应当责令其限期整改。</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监督检查人员依法进行监督检查时，应当出示证件，并为被检查单位保守技术秘密和业务秘密。</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四十九条任何单位和个人对违反本条例的行为，有权向环境保护主管部门和其他有关部门检举；对环境保护主管部门和其他有关部门未依法履行监督管理职责的行为，有权向本级人民政府、上级人民政府有关部门检举。接到举报的有关人民政府、环境保护主管部门和其他有关部门对有关举报应当及时核实、处理。</w:t>
      </w:r>
      <w:r>
        <w:rPr>
          <w:rFonts w:ascii="微软雅黑" w:eastAsia="微软雅黑" w:hAnsi="微软雅黑" w:hint="eastAsia"/>
          <w:sz w:val="18"/>
          <w:szCs w:val="18"/>
        </w:rPr>
        <w:t xml:space="preserve"> </w:t>
      </w:r>
    </w:p>
    <w:p w:rsidR="00662690" w:rsidRDefault="00662690" w:rsidP="00662690">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62690" w:rsidRDefault="00662690" w:rsidP="00662690">
      <w:pPr>
        <w:pStyle w:val="a5"/>
        <w:ind w:firstLine="482"/>
        <w:jc w:val="center"/>
        <w:rPr>
          <w:rFonts w:ascii="微软雅黑" w:eastAsia="微软雅黑" w:hAnsi="微软雅黑" w:hint="eastAsia"/>
          <w:sz w:val="18"/>
          <w:szCs w:val="18"/>
        </w:rPr>
      </w:pPr>
      <w:r>
        <w:rPr>
          <w:rFonts w:hint="eastAsia"/>
          <w:b/>
          <w:bCs/>
        </w:rPr>
        <w:t>第六章  法律责任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第五十条违反本条例规定，县级以上人民政府环境保护主管部门有下列行为之一的，对直接负责的主管人员和其他直接责任人员，依法给予行政处分；构成犯罪的，依法追究刑事责任：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（一）向不符合本条例规定条件的单位颁发许可证或者批准不符合本条例规定条件的单位进口、转让放射性同位素的；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（二）发现未依法取得许可证的单位擅自生产、销售、使用放射性同位素和射线装置，不予查处或者接到举报后不依法处理的；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（三）发现未经依法批准擅自进口、转让放射性同位素，不予查处或者接到举报后不依法处理的；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（四）对依法取得许可证的单位不履行监督管理职责或者发现违反本条例规定的行为不予查处的；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（五）在放射性同位素、射线装置安全和防护监督管理工作中有其他渎职行为的。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第五十一条违反本条例规定，县级以上人民政府环境保护主管部门和其他有关部门有下列行为之一的，对直接负责的主管人员和其他直接责任人员，依法给予行政处分；构成犯罪的，依法追究刑事责任：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（一）缓报、瞒报、谎报或者漏报辐射事故的；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（二）未按照规定编制辐射事故应急预案或者不依法履行辐射事故应急职责的。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二条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（一）无许可证从事放射性同位素和射线装置生产、销售、使用活动的；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（二）未按照许可证的规定从事放射性同位素和射线装置生产、销售、使用活动的；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（三）改变所从事活动的种类或者范围以及新建、改建或者扩建生产、销售、使用设施或者场所，未按照规定重新申请领取许可证的；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（四）许可证有效期届满，需要延续而未按照规定办理延续手续的；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（五）未经批准，擅自进口或者转让放射性同位素的。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三条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四条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五条违反本条例规定，伪造、变造、转让许可证的，由县级以上人民政府环境保护主管部门收缴伪造、变造的许可证或者由原发证机关吊销许可证，并处5万元以上10万元以下的罚款；构成犯罪的，依法追究刑事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第五十六条违反本条例规定，生产、销售、使用放射性同位素的单位有下列行为之一的，由县级以上人民政府环境保护主管部门责令限期改正，给予警告；逾期不改正的，由原发证机关暂扣或者吊销许可证：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（一）转入、转出放射性同位素未按照规定备案的；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（二）将放射性同位素转移到外省、自治区、直辖市使用，未按照规定备案的；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（三）将废旧放射源交回生产单位、返回原出口方或者送交放射性废物集中贮存单位贮存，未按照规定备案的。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七条违反本条例规定，生产、销售、使用放射性同位素和射线装置的单位有下列行为之一的，由县级以上人民政府环境保护主管部门责令停止违法行为，限期改正；逾期不改正的，处1万元以上10万元以下的罚款：</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（一）在室外、野外使用放射性同位素和射线装置，未按照国家有关安全和防护标准的要求划出安全防护区域和设置明显的放射性标志的；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（二）未经批准擅自在野外进行放射性同位素示踪试验的。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八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（一）未建立放射性同位素产品台账的；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（二）未按照国务院环境保护主管部门制定的编码规则，对生产的放射源进行统一编码的；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（三）未将放射性同位素产品台账和放射源编码清单报国务院环境保护主管部门备案的；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（四）出厂或者销售未列入产品台账的放射性同位素和未编码的放射源的。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五十九条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（一）未按照规定对废旧放射源进行处理的；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（二）未按照规定对使用Ⅰ类、Ⅱ类、Ⅲ类放射源的场所和生产放射性同位素的场所，以及终结运行后产生放射性污染的射线装置实施退役的。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十条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（一）未按照规定对本单位的放射性同位素、射线装置安全和防护状况进行评估或者发现安全隐患不及时整改的；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（二）生产、销售、使用、贮存放射性同位素和射线装置的场所未按照规定设置安全和防护设施以及放射性标志的。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十一条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因辐射事故造成他人损害的，依法承担民事责任。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第六十二条生产、销售、使用放射性同位素和射线装置的单位被责令限期整改，逾期不整改或者经整改仍不符合原发证条件的，由原发证机关暂扣或者吊销许可证。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第六十三条违反本条例规定，被依法吊销许可证的单位或者伪造、变造许可证的单位，5年内不得申请领取许可证。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第六十四条县级以上地方人民政府环境保护主管部门的行政处罚权限的划分，由省、自治区、直辖市人民政府确定。</w:t>
      </w:r>
      <w:r>
        <w:rPr>
          <w:rFonts w:ascii="微软雅黑" w:eastAsia="微软雅黑" w:hAnsi="微软雅黑" w:hint="eastAsia"/>
          <w:sz w:val="18"/>
          <w:szCs w:val="18"/>
        </w:rPr>
        <w:t xml:space="preserve"> </w:t>
      </w:r>
    </w:p>
    <w:p w:rsidR="00662690" w:rsidRDefault="00662690" w:rsidP="00662690">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62690" w:rsidRDefault="00662690" w:rsidP="00662690">
      <w:pPr>
        <w:pStyle w:val="a5"/>
        <w:ind w:firstLine="482"/>
        <w:jc w:val="center"/>
        <w:rPr>
          <w:rFonts w:ascii="微软雅黑" w:eastAsia="微软雅黑" w:hAnsi="微软雅黑" w:hint="eastAsia"/>
          <w:sz w:val="18"/>
          <w:szCs w:val="18"/>
        </w:rPr>
      </w:pPr>
      <w:r>
        <w:rPr>
          <w:rFonts w:hint="eastAsia"/>
          <w:b/>
          <w:bCs/>
        </w:rPr>
        <w:t>第七章  附  则</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第六十五条军用放射性同位素、射线装置安全和防护的监督管理，依照《中华人民共和国放射性污染防治法》第六十条的规定执行。</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第六十六条劳动者在职业活动中接触放射性同位素和射线装置造成的职业病的防治，依照《中华人民共和国职业病防治法》和国务院有关规定执行。</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第六十七条放射性同位素的运输，放射性同位素和射线装置生产、销售、使用过程中产生的放射性废物的处置，依照国务院有关规定执行。</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lastRenderedPageBreak/>
        <w:t>第六十八条本条例中下列用语的含义：</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放射性同位素，是指某种发生放射性衰变的元素中具有相同原子序数但质量不同的核素。</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放射源，是指除研究堆和动力堆核燃料循环范畴的材料以外，永久密封在容器中或者有严密包层并呈固态的放射性材料。</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射线装置，是指χ线机、加速器、中子发生器以及含放射源的装置。</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非密封放射性物质，是指非永久密封在包壳里或者紧密地固结在覆盖层里的放射性物质。</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转让，是指除进出口、回收活动之外，放射性同位素所有权或者使用权在不同持有者之间的转移。</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伴有产生x射线的电器产品，是指不以产生χ射线为目的，但在生产或者使用过程中产生χ射线的电器产品。</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辐射事故，是指放射源丢失、被盗、失控，或者放射性同位素和射线装置失控导致人员受到意外的异常照射。</w:t>
      </w:r>
      <w:r>
        <w:rPr>
          <w:rFonts w:ascii="微软雅黑" w:eastAsia="微软雅黑" w:hAnsi="微软雅黑" w:hint="eastAsia"/>
          <w:sz w:val="18"/>
          <w:szCs w:val="18"/>
        </w:rPr>
        <w:t xml:space="preserve"> </w:t>
      </w:r>
    </w:p>
    <w:p w:rsidR="00662690" w:rsidRDefault="00662690" w:rsidP="00662690">
      <w:pPr>
        <w:pStyle w:val="a5"/>
        <w:ind w:firstLine="480"/>
        <w:rPr>
          <w:rFonts w:ascii="微软雅黑" w:eastAsia="微软雅黑" w:hAnsi="微软雅黑" w:hint="eastAsia"/>
          <w:sz w:val="18"/>
          <w:szCs w:val="18"/>
        </w:rPr>
      </w:pPr>
      <w:r>
        <w:rPr>
          <w:rFonts w:hint="eastAsia"/>
        </w:rPr>
        <w:t>第六十九条本条例自2005年12月1日起施行。1989年10月24日国务院发布的《放射性同位素与射线装置放射防护条例》同时废止。</w:t>
      </w:r>
      <w:r>
        <w:rPr>
          <w:rFonts w:ascii="微软雅黑" w:eastAsia="微软雅黑" w:hAnsi="微软雅黑" w:hint="eastAsia"/>
          <w:sz w:val="18"/>
          <w:szCs w:val="18"/>
        </w:rPr>
        <w:t xml:space="preserve"> </w:t>
      </w:r>
    </w:p>
    <w:p w:rsidR="00DF7EF3" w:rsidRPr="00662690" w:rsidRDefault="00DF7EF3"/>
    <w:sectPr w:rsidR="00DF7EF3" w:rsidRPr="006626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EF3" w:rsidRDefault="00DF7EF3" w:rsidP="00662690">
      <w:r>
        <w:separator/>
      </w:r>
    </w:p>
  </w:endnote>
  <w:endnote w:type="continuationSeparator" w:id="1">
    <w:p w:rsidR="00DF7EF3" w:rsidRDefault="00DF7EF3" w:rsidP="00662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EF3" w:rsidRDefault="00DF7EF3" w:rsidP="00662690">
      <w:r>
        <w:separator/>
      </w:r>
    </w:p>
  </w:footnote>
  <w:footnote w:type="continuationSeparator" w:id="1">
    <w:p w:rsidR="00DF7EF3" w:rsidRDefault="00DF7EF3" w:rsidP="00662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690"/>
    <w:rsid w:val="00662690"/>
    <w:rsid w:val="00DF7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2690"/>
    <w:rPr>
      <w:sz w:val="18"/>
      <w:szCs w:val="18"/>
    </w:rPr>
  </w:style>
  <w:style w:type="paragraph" w:styleId="a4">
    <w:name w:val="footer"/>
    <w:basedOn w:val="a"/>
    <w:link w:val="Char0"/>
    <w:uiPriority w:val="99"/>
    <w:semiHidden/>
    <w:unhideWhenUsed/>
    <w:rsid w:val="006626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2690"/>
    <w:rPr>
      <w:sz w:val="18"/>
      <w:szCs w:val="18"/>
    </w:rPr>
  </w:style>
  <w:style w:type="paragraph" w:styleId="a5">
    <w:name w:val="Normal (Web)"/>
    <w:basedOn w:val="a"/>
    <w:uiPriority w:val="99"/>
    <w:semiHidden/>
    <w:unhideWhenUsed/>
    <w:rsid w:val="006626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8953653">
      <w:bodyDiv w:val="1"/>
      <w:marLeft w:val="0"/>
      <w:marRight w:val="0"/>
      <w:marTop w:val="0"/>
      <w:marBottom w:val="0"/>
      <w:divBdr>
        <w:top w:val="none" w:sz="0" w:space="0" w:color="auto"/>
        <w:left w:val="none" w:sz="0" w:space="0" w:color="auto"/>
        <w:bottom w:val="none" w:sz="0" w:space="0" w:color="auto"/>
        <w:right w:val="none" w:sz="0" w:space="0" w:color="auto"/>
      </w:divBdr>
      <w:divsChild>
        <w:div w:id="901716279">
          <w:marLeft w:val="0"/>
          <w:marRight w:val="0"/>
          <w:marTop w:val="75"/>
          <w:marBottom w:val="0"/>
          <w:divBdr>
            <w:top w:val="none" w:sz="0" w:space="0" w:color="auto"/>
            <w:left w:val="none" w:sz="0" w:space="0" w:color="auto"/>
            <w:bottom w:val="none" w:sz="0" w:space="0" w:color="auto"/>
            <w:right w:val="none" w:sz="0" w:space="0" w:color="auto"/>
          </w:divBdr>
          <w:divsChild>
            <w:div w:id="40520897">
              <w:marLeft w:val="0"/>
              <w:marRight w:val="0"/>
              <w:marTop w:val="0"/>
              <w:marBottom w:val="0"/>
              <w:divBdr>
                <w:top w:val="none" w:sz="0" w:space="0" w:color="auto"/>
                <w:left w:val="none" w:sz="0" w:space="0" w:color="auto"/>
                <w:bottom w:val="none" w:sz="0" w:space="0" w:color="auto"/>
                <w:right w:val="none" w:sz="0" w:space="0" w:color="auto"/>
              </w:divBdr>
              <w:divsChild>
                <w:div w:id="46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2017-09-04T08:17:00Z</dcterms:created>
  <dcterms:modified xsi:type="dcterms:W3CDTF">2017-09-04T08:17:00Z</dcterms:modified>
</cp:coreProperties>
</file>